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EA237" w14:textId="77777777" w:rsidR="001C767F" w:rsidRDefault="00000000">
      <w:pPr>
        <w:pStyle w:val="Standard"/>
        <w:jc w:val="center"/>
        <w:rPr>
          <w:b/>
          <w:bCs/>
        </w:rPr>
      </w:pPr>
      <w:r>
        <w:rPr>
          <w:b/>
          <w:bCs/>
        </w:rPr>
        <w:t>NOTICE</w:t>
      </w:r>
    </w:p>
    <w:p w14:paraId="74A21136" w14:textId="77777777" w:rsidR="001C767F" w:rsidRPr="00D261F4" w:rsidRDefault="00000000">
      <w:pPr>
        <w:pStyle w:val="Standard"/>
        <w:jc w:val="center"/>
        <w:rPr>
          <w:sz w:val="22"/>
          <w:szCs w:val="22"/>
        </w:rPr>
      </w:pPr>
      <w:r w:rsidRPr="00D261F4">
        <w:rPr>
          <w:sz w:val="22"/>
          <w:szCs w:val="22"/>
        </w:rPr>
        <w:t>Notice to principal is notice to agent.</w:t>
      </w:r>
    </w:p>
    <w:p w14:paraId="087B40C7" w14:textId="77777777" w:rsidR="001C767F" w:rsidRPr="00D261F4" w:rsidRDefault="00000000">
      <w:pPr>
        <w:pStyle w:val="Standard"/>
        <w:jc w:val="center"/>
        <w:rPr>
          <w:sz w:val="22"/>
          <w:szCs w:val="22"/>
        </w:rPr>
      </w:pPr>
      <w:r w:rsidRPr="00D261F4">
        <w:rPr>
          <w:sz w:val="22"/>
          <w:szCs w:val="22"/>
        </w:rPr>
        <w:t>Notice to agent is notice to principal.</w:t>
      </w:r>
    </w:p>
    <w:p w14:paraId="7B70C504" w14:textId="77777777" w:rsidR="001C767F" w:rsidRPr="00D261F4" w:rsidRDefault="00000000">
      <w:pPr>
        <w:pStyle w:val="Standard"/>
        <w:jc w:val="center"/>
        <w:rPr>
          <w:sz w:val="22"/>
          <w:szCs w:val="22"/>
        </w:rPr>
      </w:pPr>
      <w:r w:rsidRPr="00D261F4">
        <w:rPr>
          <w:sz w:val="22"/>
          <w:szCs w:val="22"/>
        </w:rPr>
        <w:t>Dispute Resolution 01 December 2024</w:t>
      </w:r>
    </w:p>
    <w:p w14:paraId="30432988" w14:textId="77777777" w:rsidR="001C767F" w:rsidRPr="00D261F4" w:rsidRDefault="001C767F">
      <w:pPr>
        <w:pStyle w:val="Standard"/>
        <w:jc w:val="center"/>
        <w:rPr>
          <w:sz w:val="22"/>
          <w:szCs w:val="22"/>
        </w:rPr>
      </w:pPr>
    </w:p>
    <w:p w14:paraId="1B9D22A5" w14:textId="77777777" w:rsidR="001C767F" w:rsidRPr="00D261F4" w:rsidRDefault="00000000">
      <w:pPr>
        <w:pStyle w:val="Standard"/>
        <w:rPr>
          <w:sz w:val="22"/>
          <w:szCs w:val="22"/>
        </w:rPr>
      </w:pPr>
      <w:r w:rsidRPr="00D261F4">
        <w:rPr>
          <w:sz w:val="22"/>
          <w:szCs w:val="22"/>
        </w:rPr>
        <w:t>To:</w:t>
      </w:r>
    </w:p>
    <w:p w14:paraId="7646DE6B" w14:textId="448D8CBE" w:rsidR="001C767F" w:rsidRPr="00D261F4" w:rsidRDefault="000E3CA8">
      <w:pPr>
        <w:pStyle w:val="Standard"/>
        <w:rPr>
          <w:sz w:val="22"/>
          <w:szCs w:val="22"/>
        </w:rPr>
      </w:pPr>
      <w:r w:rsidRPr="00D261F4">
        <w:rPr>
          <w:sz w:val="22"/>
          <w:szCs w:val="22"/>
        </w:rPr>
        <w:t>Marni Manning</w:t>
      </w:r>
    </w:p>
    <w:p w14:paraId="17CF9DD8" w14:textId="16633CAC" w:rsidR="001C767F" w:rsidRPr="00D261F4" w:rsidRDefault="00000000">
      <w:pPr>
        <w:pStyle w:val="Standard"/>
        <w:rPr>
          <w:sz w:val="22"/>
          <w:szCs w:val="22"/>
        </w:rPr>
      </w:pPr>
      <w:r w:rsidRPr="00D261F4">
        <w:rPr>
          <w:sz w:val="22"/>
          <w:szCs w:val="22"/>
        </w:rPr>
        <w:t xml:space="preserve">Acting as </w:t>
      </w:r>
      <w:r w:rsidR="000E3CA8" w:rsidRPr="00D261F4">
        <w:rPr>
          <w:sz w:val="22"/>
          <w:szCs w:val="22"/>
        </w:rPr>
        <w:t>General Manager, Strategy and Delivery</w:t>
      </w:r>
    </w:p>
    <w:p w14:paraId="12E71B66" w14:textId="77777777" w:rsidR="001C767F" w:rsidRPr="00D261F4" w:rsidRDefault="00000000">
      <w:pPr>
        <w:pStyle w:val="Standard"/>
        <w:rPr>
          <w:sz w:val="22"/>
          <w:szCs w:val="22"/>
        </w:rPr>
      </w:pPr>
      <w:r w:rsidRPr="00D261F4">
        <w:rPr>
          <w:sz w:val="22"/>
          <w:szCs w:val="22"/>
        </w:rPr>
        <w:t>And all heirs and successors in the above position</w:t>
      </w:r>
    </w:p>
    <w:p w14:paraId="4712C6CF" w14:textId="77777777" w:rsidR="001C767F" w:rsidRPr="00D261F4" w:rsidRDefault="00000000">
      <w:pPr>
        <w:pStyle w:val="Standard"/>
        <w:rPr>
          <w:sz w:val="22"/>
          <w:szCs w:val="22"/>
        </w:rPr>
      </w:pPr>
      <w:r w:rsidRPr="00D261F4">
        <w:rPr>
          <w:sz w:val="22"/>
          <w:szCs w:val="22"/>
        </w:rPr>
        <w:t>Queensland Department of Primary Industries.</w:t>
      </w:r>
    </w:p>
    <w:p w14:paraId="3661DA3A" w14:textId="77777777" w:rsidR="001C767F" w:rsidRPr="00D261F4" w:rsidRDefault="001C767F">
      <w:pPr>
        <w:pStyle w:val="Standard"/>
        <w:rPr>
          <w:sz w:val="22"/>
          <w:szCs w:val="22"/>
        </w:rPr>
      </w:pPr>
    </w:p>
    <w:p w14:paraId="62FDB38B" w14:textId="63540A17" w:rsidR="001C767F" w:rsidRPr="00D261F4" w:rsidRDefault="000E3CA8">
      <w:pPr>
        <w:pStyle w:val="Standard"/>
        <w:rPr>
          <w:sz w:val="22"/>
          <w:szCs w:val="22"/>
        </w:rPr>
      </w:pPr>
      <w:r w:rsidRPr="00D261F4">
        <w:rPr>
          <w:sz w:val="22"/>
          <w:szCs w:val="22"/>
        </w:rPr>
        <w:t>145–157 Wayne Goss Drive, Berrinba QLD 4117</w:t>
      </w:r>
    </w:p>
    <w:p w14:paraId="39DDB87C" w14:textId="1DDB908F" w:rsidR="001C767F" w:rsidRPr="00D261F4" w:rsidRDefault="00000000">
      <w:pPr>
        <w:pStyle w:val="Standard"/>
        <w:rPr>
          <w:sz w:val="22"/>
          <w:szCs w:val="22"/>
        </w:rPr>
      </w:pPr>
      <w:r w:rsidRPr="00D261F4">
        <w:rPr>
          <w:sz w:val="22"/>
          <w:szCs w:val="22"/>
        </w:rPr>
        <w:t>GPO Box 4</w:t>
      </w:r>
      <w:r w:rsidR="000E3CA8" w:rsidRPr="00D261F4">
        <w:rPr>
          <w:sz w:val="22"/>
          <w:szCs w:val="22"/>
        </w:rPr>
        <w:t>2</w:t>
      </w:r>
      <w:r w:rsidRPr="00D261F4">
        <w:rPr>
          <w:sz w:val="22"/>
          <w:szCs w:val="22"/>
        </w:rPr>
        <w:t>6, Br</w:t>
      </w:r>
      <w:r w:rsidR="000E3CA8" w:rsidRPr="00D261F4">
        <w:rPr>
          <w:sz w:val="22"/>
          <w:szCs w:val="22"/>
        </w:rPr>
        <w:t>owns Plains</w:t>
      </w:r>
      <w:r w:rsidRPr="00D261F4">
        <w:rPr>
          <w:sz w:val="22"/>
          <w:szCs w:val="22"/>
        </w:rPr>
        <w:t xml:space="preserve"> </w:t>
      </w:r>
      <w:r w:rsidR="000E3CA8" w:rsidRPr="00D261F4">
        <w:rPr>
          <w:sz w:val="22"/>
          <w:szCs w:val="22"/>
        </w:rPr>
        <w:t xml:space="preserve">BC </w:t>
      </w:r>
      <w:r w:rsidRPr="00D261F4">
        <w:rPr>
          <w:sz w:val="22"/>
          <w:szCs w:val="22"/>
        </w:rPr>
        <w:t>QLD 4</w:t>
      </w:r>
      <w:r w:rsidR="000E3CA8" w:rsidRPr="00D261F4">
        <w:rPr>
          <w:sz w:val="22"/>
          <w:szCs w:val="22"/>
        </w:rPr>
        <w:t>118</w:t>
      </w:r>
    </w:p>
    <w:p w14:paraId="09FB307C" w14:textId="04C3F158" w:rsidR="001C767F" w:rsidRPr="00D261F4" w:rsidRDefault="00000000">
      <w:pPr>
        <w:pStyle w:val="Standard"/>
        <w:rPr>
          <w:sz w:val="22"/>
          <w:szCs w:val="22"/>
        </w:rPr>
      </w:pPr>
      <w:r w:rsidRPr="00D261F4">
        <w:rPr>
          <w:sz w:val="22"/>
          <w:szCs w:val="22"/>
        </w:rPr>
        <w:t xml:space="preserve">And: </w:t>
      </w:r>
      <w:hyperlink r:id="rId7" w:history="1">
        <w:r w:rsidR="000E3CA8" w:rsidRPr="00D261F4">
          <w:rPr>
            <w:rStyle w:val="Hyperlink"/>
            <w:sz w:val="22"/>
            <w:szCs w:val="22"/>
          </w:rPr>
          <w:t>GeneralManagerNFAEP@daf.qld.gov.au</w:t>
        </w:r>
      </w:hyperlink>
    </w:p>
    <w:p w14:paraId="047FCACF" w14:textId="77777777" w:rsidR="001C767F" w:rsidRPr="00D261F4" w:rsidRDefault="001C767F">
      <w:pPr>
        <w:pStyle w:val="Standard"/>
        <w:rPr>
          <w:sz w:val="22"/>
          <w:szCs w:val="22"/>
        </w:rPr>
      </w:pPr>
    </w:p>
    <w:p w14:paraId="35941ECC" w14:textId="54602D51" w:rsidR="001C767F" w:rsidRPr="00D261F4" w:rsidRDefault="00000000">
      <w:pPr>
        <w:pStyle w:val="Standard"/>
        <w:spacing w:line="276" w:lineRule="auto"/>
        <w:rPr>
          <w:sz w:val="22"/>
          <w:szCs w:val="22"/>
        </w:rPr>
      </w:pPr>
      <w:r w:rsidRPr="00D261F4">
        <w:rPr>
          <w:sz w:val="22"/>
          <w:szCs w:val="22"/>
        </w:rPr>
        <w:t xml:space="preserve">Take Notice, </w:t>
      </w:r>
      <w:r w:rsidR="00823455">
        <w:rPr>
          <w:sz w:val="22"/>
          <w:szCs w:val="22"/>
        </w:rPr>
        <w:t>(client name)</w:t>
      </w:r>
      <w:r w:rsidRPr="00D261F4">
        <w:rPr>
          <w:sz w:val="22"/>
          <w:szCs w:val="22"/>
        </w:rPr>
        <w:t xml:space="preserve"> ha</w:t>
      </w:r>
      <w:r w:rsidR="00823455">
        <w:rPr>
          <w:sz w:val="22"/>
          <w:szCs w:val="22"/>
        </w:rPr>
        <w:t>s</w:t>
      </w:r>
      <w:r w:rsidRPr="00D261F4">
        <w:rPr>
          <w:sz w:val="22"/>
          <w:szCs w:val="22"/>
        </w:rPr>
        <w:t xml:space="preserve"> </w:t>
      </w:r>
      <w:r w:rsidR="000E3CA8" w:rsidRPr="00D261F4">
        <w:rPr>
          <w:sz w:val="22"/>
          <w:szCs w:val="22"/>
        </w:rPr>
        <w:t xml:space="preserve">provided an affidavit documenting </w:t>
      </w:r>
      <w:r w:rsidR="00823455">
        <w:rPr>
          <w:sz w:val="22"/>
          <w:szCs w:val="22"/>
        </w:rPr>
        <w:t>their</w:t>
      </w:r>
      <w:r w:rsidR="000E3CA8" w:rsidRPr="00D261F4">
        <w:rPr>
          <w:sz w:val="22"/>
          <w:szCs w:val="22"/>
        </w:rPr>
        <w:t xml:space="preserve"> reasonable excuse to obstruct the designated officer, or another person or a detection animal helping a designated officer entering my private property, as i</w:t>
      </w:r>
      <w:r w:rsidR="008A6706">
        <w:rPr>
          <w:sz w:val="22"/>
          <w:szCs w:val="22"/>
        </w:rPr>
        <w:t>s</w:t>
      </w:r>
      <w:r w:rsidR="000E3CA8" w:rsidRPr="00D261F4">
        <w:rPr>
          <w:sz w:val="22"/>
          <w:szCs w:val="22"/>
        </w:rPr>
        <w:t xml:space="preserve"> my right</w:t>
      </w:r>
      <w:r w:rsidR="00D261F4">
        <w:rPr>
          <w:sz w:val="22"/>
          <w:szCs w:val="22"/>
        </w:rPr>
        <w:t>,</w:t>
      </w:r>
      <w:r w:rsidR="000E3CA8" w:rsidRPr="00D261F4">
        <w:rPr>
          <w:sz w:val="22"/>
          <w:szCs w:val="22"/>
        </w:rPr>
        <w:t xml:space="preserve"> as detailed in the Biosecurity Act 2014 (Queensland), Section 336 Obstructing a designated officer</w:t>
      </w:r>
      <w:r w:rsidR="00D261F4">
        <w:rPr>
          <w:sz w:val="22"/>
          <w:szCs w:val="22"/>
        </w:rPr>
        <w:t>.</w:t>
      </w:r>
    </w:p>
    <w:p w14:paraId="0E6E4969" w14:textId="77777777" w:rsidR="001C767F" w:rsidRPr="00D261F4" w:rsidRDefault="001C767F">
      <w:pPr>
        <w:pStyle w:val="Standard"/>
        <w:rPr>
          <w:sz w:val="22"/>
          <w:szCs w:val="22"/>
        </w:rPr>
      </w:pPr>
    </w:p>
    <w:p w14:paraId="3802F7B1" w14:textId="77777777" w:rsidR="001C767F" w:rsidRPr="00D261F4" w:rsidRDefault="00000000">
      <w:pPr>
        <w:pStyle w:val="Standard"/>
        <w:rPr>
          <w:sz w:val="22"/>
          <w:szCs w:val="22"/>
        </w:rPr>
      </w:pPr>
      <w:r w:rsidRPr="00D261F4">
        <w:rPr>
          <w:sz w:val="22"/>
          <w:szCs w:val="22"/>
        </w:rPr>
        <w:t>I bring the following to your attention to ensure that you are aware,</w:t>
      </w:r>
    </w:p>
    <w:p w14:paraId="64E52421" w14:textId="77777777" w:rsidR="001C767F" w:rsidRPr="00D261F4" w:rsidRDefault="001C767F">
      <w:pPr>
        <w:pStyle w:val="Standard"/>
        <w:rPr>
          <w:sz w:val="22"/>
          <w:szCs w:val="22"/>
        </w:rPr>
      </w:pPr>
    </w:p>
    <w:p w14:paraId="61A360CB" w14:textId="77777777" w:rsidR="000E3CA8" w:rsidRPr="00D261F4" w:rsidRDefault="000E3CA8" w:rsidP="000E3CA8">
      <w:pPr>
        <w:pStyle w:val="Standard"/>
        <w:spacing w:line="276" w:lineRule="auto"/>
        <w:rPr>
          <w:sz w:val="22"/>
          <w:szCs w:val="22"/>
        </w:rPr>
      </w:pPr>
      <w:r w:rsidRPr="00D261F4">
        <w:rPr>
          <w:sz w:val="22"/>
          <w:szCs w:val="22"/>
        </w:rPr>
        <w:t>Section 336 of the Biosecurity Act 2014 states:</w:t>
      </w:r>
    </w:p>
    <w:p w14:paraId="53C52A28" w14:textId="77777777" w:rsidR="000E3CA8" w:rsidRPr="00D261F4" w:rsidRDefault="000E3CA8" w:rsidP="000E3CA8">
      <w:pPr>
        <w:pStyle w:val="Standard"/>
        <w:spacing w:line="276" w:lineRule="auto"/>
        <w:rPr>
          <w:sz w:val="22"/>
          <w:szCs w:val="22"/>
        </w:rPr>
      </w:pPr>
    </w:p>
    <w:p w14:paraId="4DEF1546" w14:textId="35B7EEF6" w:rsidR="000E3CA8" w:rsidRPr="00D261F4" w:rsidRDefault="000E3CA8" w:rsidP="000E3CA8">
      <w:pPr>
        <w:pStyle w:val="Standard"/>
        <w:spacing w:line="276" w:lineRule="auto"/>
        <w:rPr>
          <w:sz w:val="22"/>
          <w:szCs w:val="22"/>
        </w:rPr>
      </w:pPr>
      <w:r w:rsidRPr="00D261F4">
        <w:rPr>
          <w:sz w:val="22"/>
          <w:szCs w:val="22"/>
        </w:rPr>
        <w:t>336 Obstructing designated officer</w:t>
      </w:r>
    </w:p>
    <w:p w14:paraId="681008FA" w14:textId="77777777" w:rsidR="000E3CA8" w:rsidRPr="00D261F4" w:rsidRDefault="000E3CA8" w:rsidP="000E3CA8">
      <w:pPr>
        <w:pStyle w:val="Standard"/>
        <w:spacing w:line="276" w:lineRule="auto"/>
        <w:rPr>
          <w:sz w:val="22"/>
          <w:szCs w:val="22"/>
        </w:rPr>
      </w:pPr>
    </w:p>
    <w:p w14:paraId="61FF3FBC" w14:textId="183D0AA2" w:rsidR="00D261F4" w:rsidRPr="00D261F4" w:rsidRDefault="000E3CA8" w:rsidP="00D261F4">
      <w:pPr>
        <w:pStyle w:val="Standard"/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261F4">
        <w:rPr>
          <w:sz w:val="22"/>
          <w:szCs w:val="22"/>
        </w:rPr>
        <w:t>A person must not obstruct a designated officer, or another person or a detection animal helping a designated officer, exercising a power under this Act unless the person has a reasonable excuse.</w:t>
      </w:r>
    </w:p>
    <w:p w14:paraId="4AD97C72" w14:textId="544E7C31" w:rsidR="00D261F4" w:rsidRPr="00D261F4" w:rsidRDefault="00D261F4" w:rsidP="00D261F4">
      <w:pPr>
        <w:pStyle w:val="Standard"/>
        <w:spacing w:line="276" w:lineRule="auto"/>
        <w:ind w:left="360"/>
        <w:rPr>
          <w:sz w:val="22"/>
          <w:szCs w:val="22"/>
        </w:rPr>
      </w:pPr>
      <w:r w:rsidRPr="00D261F4">
        <w:rPr>
          <w:sz w:val="22"/>
          <w:szCs w:val="22"/>
        </w:rPr>
        <w:t xml:space="preserve"> </w:t>
      </w:r>
    </w:p>
    <w:p w14:paraId="52ADCE4D" w14:textId="02FD4F57" w:rsidR="001C767F" w:rsidRPr="00D261F4" w:rsidRDefault="00000000" w:rsidP="000E3CA8">
      <w:pPr>
        <w:pStyle w:val="Standard"/>
        <w:spacing w:line="276" w:lineRule="auto"/>
        <w:rPr>
          <w:sz w:val="22"/>
          <w:szCs w:val="22"/>
        </w:rPr>
      </w:pPr>
      <w:r w:rsidRPr="00D261F4">
        <w:rPr>
          <w:sz w:val="22"/>
          <w:szCs w:val="22"/>
        </w:rPr>
        <w:t>I require your truthful not misleading by co-mission or omission reply to the following questions in this serious matter:</w:t>
      </w:r>
    </w:p>
    <w:p w14:paraId="70D05156" w14:textId="77777777" w:rsidR="001C767F" w:rsidRPr="00D261F4" w:rsidRDefault="001C767F">
      <w:pPr>
        <w:pStyle w:val="Standard"/>
        <w:rPr>
          <w:sz w:val="22"/>
          <w:szCs w:val="22"/>
        </w:rPr>
      </w:pPr>
    </w:p>
    <w:p w14:paraId="02CD49A1" w14:textId="01A36173" w:rsidR="001C767F" w:rsidRPr="00D261F4" w:rsidRDefault="00000000">
      <w:pPr>
        <w:pStyle w:val="ListParagraph"/>
        <w:numPr>
          <w:ilvl w:val="0"/>
          <w:numId w:val="4"/>
        </w:numPr>
        <w:spacing w:after="0" w:line="276" w:lineRule="auto"/>
        <w:rPr>
          <w:sz w:val="22"/>
          <w:szCs w:val="22"/>
        </w:rPr>
      </w:pPr>
      <w:r w:rsidRPr="00D261F4">
        <w:rPr>
          <w:sz w:val="22"/>
          <w:szCs w:val="22"/>
        </w:rPr>
        <w:t xml:space="preserve">Do you </w:t>
      </w:r>
      <w:r w:rsidR="00D261F4" w:rsidRPr="00D261F4">
        <w:rPr>
          <w:sz w:val="22"/>
          <w:szCs w:val="22"/>
        </w:rPr>
        <w:t xml:space="preserve">accept </w:t>
      </w:r>
      <w:r w:rsidR="00823455">
        <w:rPr>
          <w:sz w:val="22"/>
          <w:szCs w:val="22"/>
        </w:rPr>
        <w:t>(client name)</w:t>
      </w:r>
      <w:r w:rsidR="00D261F4" w:rsidRPr="00D261F4">
        <w:rPr>
          <w:sz w:val="22"/>
          <w:szCs w:val="22"/>
        </w:rPr>
        <w:t xml:space="preserve"> reasonable excuse?</w:t>
      </w:r>
    </w:p>
    <w:p w14:paraId="1B718244" w14:textId="2B562143" w:rsidR="00D261F4" w:rsidRPr="00D261F4" w:rsidRDefault="00D261F4">
      <w:pPr>
        <w:pStyle w:val="ListParagraph"/>
        <w:numPr>
          <w:ilvl w:val="0"/>
          <w:numId w:val="4"/>
        </w:numPr>
        <w:spacing w:after="0" w:line="276" w:lineRule="auto"/>
        <w:rPr>
          <w:sz w:val="22"/>
          <w:szCs w:val="22"/>
        </w:rPr>
      </w:pPr>
      <w:r w:rsidRPr="00D261F4">
        <w:rPr>
          <w:sz w:val="22"/>
          <w:szCs w:val="22"/>
        </w:rPr>
        <w:t xml:space="preserve">Will you place </w:t>
      </w:r>
      <w:r w:rsidR="00823455">
        <w:rPr>
          <w:sz w:val="22"/>
          <w:szCs w:val="22"/>
        </w:rPr>
        <w:t>(client name)</w:t>
      </w:r>
      <w:r w:rsidR="00823455" w:rsidRPr="00D261F4">
        <w:rPr>
          <w:sz w:val="22"/>
          <w:szCs w:val="22"/>
        </w:rPr>
        <w:t xml:space="preserve"> </w:t>
      </w:r>
      <w:r w:rsidRPr="00D261F4">
        <w:rPr>
          <w:sz w:val="22"/>
          <w:szCs w:val="22"/>
        </w:rPr>
        <w:t>on a DO NOT treat register and notify the field teams that my private property is not to be treated with fire ant bait?</w:t>
      </w:r>
    </w:p>
    <w:p w14:paraId="5E30D685" w14:textId="77777777" w:rsidR="001C767F" w:rsidRPr="00D261F4" w:rsidRDefault="001C767F">
      <w:pPr>
        <w:pStyle w:val="Standard"/>
        <w:spacing w:line="276" w:lineRule="auto"/>
        <w:rPr>
          <w:sz w:val="22"/>
          <w:szCs w:val="22"/>
        </w:rPr>
      </w:pPr>
    </w:p>
    <w:p w14:paraId="12A2A541" w14:textId="7D5DDE3C" w:rsidR="001C767F" w:rsidRPr="00D261F4" w:rsidRDefault="00000000">
      <w:pPr>
        <w:pStyle w:val="Standard"/>
        <w:spacing w:line="276" w:lineRule="auto"/>
        <w:rPr>
          <w:sz w:val="22"/>
          <w:szCs w:val="22"/>
        </w:rPr>
      </w:pPr>
      <w:r w:rsidRPr="00D261F4">
        <w:rPr>
          <w:b/>
          <w:bCs/>
          <w:sz w:val="22"/>
          <w:szCs w:val="22"/>
        </w:rPr>
        <w:t>Take further Notice</w:t>
      </w:r>
      <w:r w:rsidRPr="00D261F4">
        <w:rPr>
          <w:sz w:val="22"/>
          <w:szCs w:val="22"/>
        </w:rPr>
        <w:t xml:space="preserve"> that due to the extreme urgency of this matter, I require your personal written autographed truthful, not misleading by omission or commission full referenced answers and reply to be in my possession by close of your business on the </w:t>
      </w:r>
      <w:r w:rsidR="00823455">
        <w:rPr>
          <w:sz w:val="22"/>
          <w:szCs w:val="22"/>
        </w:rPr>
        <w:t>(Nominated Day and Date)</w:t>
      </w:r>
      <w:r w:rsidRPr="00D261F4">
        <w:rPr>
          <w:sz w:val="22"/>
          <w:szCs w:val="22"/>
        </w:rPr>
        <w:t>.</w:t>
      </w:r>
    </w:p>
    <w:p w14:paraId="04AA6889" w14:textId="77777777" w:rsidR="001C767F" w:rsidRPr="00D261F4" w:rsidRDefault="001C767F">
      <w:pPr>
        <w:pStyle w:val="Standard"/>
        <w:spacing w:line="276" w:lineRule="auto"/>
        <w:rPr>
          <w:sz w:val="22"/>
          <w:szCs w:val="22"/>
        </w:rPr>
      </w:pPr>
    </w:p>
    <w:p w14:paraId="187912E8" w14:textId="28545271" w:rsidR="001C767F" w:rsidRPr="00D261F4" w:rsidRDefault="00000000">
      <w:pPr>
        <w:pStyle w:val="Standard"/>
        <w:spacing w:line="276" w:lineRule="auto"/>
        <w:rPr>
          <w:sz w:val="22"/>
          <w:szCs w:val="22"/>
        </w:rPr>
      </w:pPr>
      <w:r w:rsidRPr="00D261F4">
        <w:rPr>
          <w:b/>
          <w:bCs/>
          <w:sz w:val="22"/>
          <w:szCs w:val="22"/>
        </w:rPr>
        <w:t xml:space="preserve">Take further Notice </w:t>
      </w:r>
      <w:r w:rsidRPr="00D261F4">
        <w:rPr>
          <w:sz w:val="22"/>
          <w:szCs w:val="22"/>
        </w:rPr>
        <w:t xml:space="preserve">that should I not receive your such reply by close of business on </w:t>
      </w:r>
      <w:r w:rsidR="00823455">
        <w:rPr>
          <w:sz w:val="22"/>
          <w:szCs w:val="22"/>
        </w:rPr>
        <w:t>(Nominated Day and Date)</w:t>
      </w:r>
      <w:r w:rsidRPr="00D261F4">
        <w:rPr>
          <w:sz w:val="22"/>
          <w:szCs w:val="22"/>
        </w:rPr>
        <w:t>, I shall consider your tacit agreement to be the following:</w:t>
      </w:r>
    </w:p>
    <w:p w14:paraId="77D71E87" w14:textId="77777777" w:rsidR="001C767F" w:rsidRPr="00D261F4" w:rsidRDefault="00000000">
      <w:pPr>
        <w:pStyle w:val="Standard"/>
        <w:spacing w:line="276" w:lineRule="auto"/>
        <w:rPr>
          <w:sz w:val="22"/>
          <w:szCs w:val="22"/>
        </w:rPr>
      </w:pPr>
      <w:r w:rsidRPr="00D261F4">
        <w:rPr>
          <w:sz w:val="22"/>
          <w:szCs w:val="22"/>
        </w:rPr>
        <w:t>A. Yes</w:t>
      </w:r>
    </w:p>
    <w:p w14:paraId="12BB0F7E" w14:textId="77777777" w:rsidR="001C767F" w:rsidRPr="00D261F4" w:rsidRDefault="00000000">
      <w:pPr>
        <w:pStyle w:val="Standard"/>
        <w:spacing w:line="276" w:lineRule="auto"/>
        <w:rPr>
          <w:sz w:val="22"/>
          <w:szCs w:val="22"/>
        </w:rPr>
      </w:pPr>
      <w:r w:rsidRPr="00D261F4">
        <w:rPr>
          <w:sz w:val="22"/>
          <w:szCs w:val="22"/>
        </w:rPr>
        <w:t>B. Yes</w:t>
      </w:r>
    </w:p>
    <w:p w14:paraId="0FA1AD8F" w14:textId="59C25E36" w:rsidR="001C767F" w:rsidRPr="00D261F4" w:rsidRDefault="001C767F">
      <w:pPr>
        <w:pStyle w:val="Standard"/>
        <w:spacing w:line="276" w:lineRule="auto"/>
        <w:rPr>
          <w:sz w:val="22"/>
          <w:szCs w:val="22"/>
        </w:rPr>
      </w:pPr>
    </w:p>
    <w:p w14:paraId="6FE5A981" w14:textId="7569F4CC" w:rsidR="001C767F" w:rsidRPr="00D261F4" w:rsidRDefault="00000000">
      <w:pPr>
        <w:pStyle w:val="Standard"/>
        <w:spacing w:line="276" w:lineRule="auto"/>
        <w:rPr>
          <w:sz w:val="22"/>
          <w:szCs w:val="22"/>
        </w:rPr>
      </w:pPr>
      <w:r w:rsidRPr="00D261F4">
        <w:rPr>
          <w:sz w:val="22"/>
          <w:szCs w:val="22"/>
        </w:rPr>
        <w:t xml:space="preserve">I look forward to your truthful reply to be in my possession by close of business on </w:t>
      </w:r>
      <w:r w:rsidR="00823455">
        <w:rPr>
          <w:sz w:val="22"/>
          <w:szCs w:val="22"/>
        </w:rPr>
        <w:t>(Nominated Day and Date)</w:t>
      </w:r>
      <w:r w:rsidR="00823455" w:rsidRPr="00D261F4">
        <w:rPr>
          <w:sz w:val="22"/>
          <w:szCs w:val="22"/>
        </w:rPr>
        <w:t>.</w:t>
      </w:r>
    </w:p>
    <w:p w14:paraId="58A4B319" w14:textId="7273834C" w:rsidR="001C767F" w:rsidRPr="00D261F4" w:rsidRDefault="00000000">
      <w:pPr>
        <w:pStyle w:val="Standard"/>
        <w:jc w:val="right"/>
        <w:rPr>
          <w:sz w:val="22"/>
          <w:szCs w:val="22"/>
        </w:rPr>
      </w:pPr>
      <w:r w:rsidRPr="00D261F4">
        <w:rPr>
          <w:sz w:val="22"/>
          <w:szCs w:val="22"/>
        </w:rPr>
        <w:t xml:space="preserve">By: </w:t>
      </w:r>
      <w:r w:rsidR="00823455">
        <w:rPr>
          <w:sz w:val="22"/>
          <w:szCs w:val="22"/>
        </w:rPr>
        <w:t>Trevor Hold</w:t>
      </w:r>
    </w:p>
    <w:p w14:paraId="41779C06" w14:textId="77777777" w:rsidR="001C767F" w:rsidRPr="00D261F4" w:rsidRDefault="001C767F">
      <w:pPr>
        <w:pStyle w:val="Standard"/>
        <w:jc w:val="right"/>
        <w:rPr>
          <w:sz w:val="22"/>
          <w:szCs w:val="22"/>
        </w:rPr>
      </w:pPr>
    </w:p>
    <w:p w14:paraId="24A97922" w14:textId="77777777" w:rsidR="001C767F" w:rsidRPr="00D261F4" w:rsidRDefault="001C767F">
      <w:pPr>
        <w:pStyle w:val="Standard"/>
        <w:jc w:val="right"/>
        <w:rPr>
          <w:sz w:val="22"/>
          <w:szCs w:val="22"/>
        </w:rPr>
      </w:pPr>
    </w:p>
    <w:p w14:paraId="467770AA" w14:textId="2CDE94E7" w:rsidR="001C767F" w:rsidRPr="00D261F4" w:rsidRDefault="00823455">
      <w:pPr>
        <w:pStyle w:val="Standard"/>
        <w:jc w:val="right"/>
        <w:rPr>
          <w:sz w:val="22"/>
          <w:szCs w:val="22"/>
        </w:rPr>
      </w:pPr>
      <w:r>
        <w:rPr>
          <w:sz w:val="22"/>
          <w:szCs w:val="22"/>
        </w:rPr>
        <w:t>477 Gatton-Esk Road, Adare, Queensland, 4343</w:t>
      </w:r>
    </w:p>
    <w:p w14:paraId="6F2A132E" w14:textId="21C13D6F" w:rsidR="001C767F" w:rsidRPr="00D261F4" w:rsidRDefault="00000000">
      <w:pPr>
        <w:pStyle w:val="Standard"/>
        <w:jc w:val="right"/>
        <w:rPr>
          <w:sz w:val="22"/>
          <w:szCs w:val="22"/>
        </w:rPr>
      </w:pPr>
      <w:r w:rsidRPr="00D261F4">
        <w:rPr>
          <w:sz w:val="22"/>
          <w:szCs w:val="22"/>
        </w:rPr>
        <w:t xml:space="preserve">And: </w:t>
      </w:r>
      <w:hyperlink r:id="rId8" w:history="1">
        <w:r w:rsidR="00823455" w:rsidRPr="00E4654C">
          <w:rPr>
            <w:rStyle w:val="Hyperlink"/>
            <w:sz w:val="22"/>
            <w:szCs w:val="22"/>
          </w:rPr>
          <w:t>trevor.hold79@gmail.com</w:t>
        </w:r>
      </w:hyperlink>
    </w:p>
    <w:p w14:paraId="3C2EBB5B" w14:textId="77777777" w:rsidR="001C767F" w:rsidRPr="00D261F4" w:rsidRDefault="001C767F">
      <w:pPr>
        <w:pStyle w:val="Standard"/>
        <w:rPr>
          <w:sz w:val="22"/>
          <w:szCs w:val="22"/>
        </w:rPr>
      </w:pPr>
    </w:p>
    <w:p w14:paraId="25F0BF82" w14:textId="77777777" w:rsidR="001C767F" w:rsidRPr="00D261F4" w:rsidRDefault="00000000">
      <w:pPr>
        <w:pStyle w:val="Standard"/>
        <w:jc w:val="center"/>
        <w:rPr>
          <w:sz w:val="20"/>
          <w:szCs w:val="20"/>
        </w:rPr>
      </w:pPr>
      <w:r w:rsidRPr="00D261F4">
        <w:rPr>
          <w:sz w:val="20"/>
          <w:szCs w:val="20"/>
        </w:rPr>
        <w:t>Maxim of law</w:t>
      </w:r>
    </w:p>
    <w:p w14:paraId="1FEF9E25" w14:textId="77777777" w:rsidR="001C767F" w:rsidRPr="00D261F4" w:rsidRDefault="00000000">
      <w:pPr>
        <w:pStyle w:val="Standard"/>
        <w:jc w:val="center"/>
        <w:rPr>
          <w:sz w:val="20"/>
          <w:szCs w:val="20"/>
        </w:rPr>
      </w:pPr>
      <w:r w:rsidRPr="00D261F4">
        <w:rPr>
          <w:sz w:val="20"/>
          <w:szCs w:val="20"/>
        </w:rPr>
        <w:t>Ejus est non nolle qui potest velle.</w:t>
      </w:r>
    </w:p>
    <w:p w14:paraId="4692A298" w14:textId="77777777" w:rsidR="001C767F" w:rsidRPr="00D261F4" w:rsidRDefault="00000000">
      <w:pPr>
        <w:pStyle w:val="Standard"/>
        <w:jc w:val="center"/>
        <w:rPr>
          <w:sz w:val="20"/>
          <w:szCs w:val="20"/>
        </w:rPr>
      </w:pPr>
      <w:r w:rsidRPr="00D261F4">
        <w:rPr>
          <w:sz w:val="20"/>
          <w:szCs w:val="20"/>
        </w:rPr>
        <w:t>A person may consent tacitly who can consent expressly.</w:t>
      </w:r>
    </w:p>
    <w:sectPr w:rsidR="001C767F" w:rsidRPr="00D261F4" w:rsidSect="00D261F4">
      <w:pgSz w:w="11906" w:h="16838"/>
      <w:pgMar w:top="426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896E9" w14:textId="77777777" w:rsidR="00722211" w:rsidRDefault="00722211">
      <w:r>
        <w:separator/>
      </w:r>
    </w:p>
  </w:endnote>
  <w:endnote w:type="continuationSeparator" w:id="0">
    <w:p w14:paraId="2CCDC68B" w14:textId="77777777" w:rsidR="00722211" w:rsidRDefault="00722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F0731" w14:textId="77777777" w:rsidR="00722211" w:rsidRDefault="00722211">
      <w:r>
        <w:rPr>
          <w:color w:val="000000"/>
        </w:rPr>
        <w:separator/>
      </w:r>
    </w:p>
  </w:footnote>
  <w:footnote w:type="continuationSeparator" w:id="0">
    <w:p w14:paraId="3A1BE824" w14:textId="77777777" w:rsidR="00722211" w:rsidRDefault="00722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02FBB"/>
    <w:multiLevelType w:val="multilevel"/>
    <w:tmpl w:val="549418CE"/>
    <w:styleLink w:val="WWNum7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upperRoman"/>
      <w:lvlText w:val="%1.%2"/>
      <w:lvlJc w:val="righ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1" w15:restartNumberingAfterBreak="0">
    <w:nsid w:val="71A22504"/>
    <w:multiLevelType w:val="hybridMultilevel"/>
    <w:tmpl w:val="DCC65046"/>
    <w:lvl w:ilvl="0" w:tplc="EECE1E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50116"/>
    <w:multiLevelType w:val="multilevel"/>
    <w:tmpl w:val="D05251BA"/>
    <w:styleLink w:val="WWNum2"/>
    <w:lvl w:ilvl="0">
      <w:start w:val="1"/>
      <w:numFmt w:val="decimal"/>
      <w:lvlText w:val="%1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num w:numId="1" w16cid:durableId="1468818322">
    <w:abstractNumId w:val="2"/>
  </w:num>
  <w:num w:numId="2" w16cid:durableId="1829785369">
    <w:abstractNumId w:val="0"/>
  </w:num>
  <w:num w:numId="3" w16cid:durableId="1634870397">
    <w:abstractNumId w:val="2"/>
    <w:lvlOverride w:ilvl="0">
      <w:startOverride w:val="1"/>
    </w:lvlOverride>
  </w:num>
  <w:num w:numId="4" w16cid:durableId="2137750586">
    <w:abstractNumId w:val="0"/>
  </w:num>
  <w:num w:numId="5" w16cid:durableId="2103255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67F"/>
    <w:rsid w:val="00036C32"/>
    <w:rsid w:val="000E3CA8"/>
    <w:rsid w:val="001C767F"/>
    <w:rsid w:val="003A09F8"/>
    <w:rsid w:val="004544EB"/>
    <w:rsid w:val="005F000A"/>
    <w:rsid w:val="00722211"/>
    <w:rsid w:val="00823455"/>
    <w:rsid w:val="008A6706"/>
    <w:rsid w:val="00AB2FDF"/>
    <w:rsid w:val="00B56E29"/>
    <w:rsid w:val="00BE2268"/>
    <w:rsid w:val="00C01BB8"/>
    <w:rsid w:val="00D2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4C6D4"/>
  <w15:docId w15:val="{A0DAB5E9-96D7-45CD-A39C-A51B7A05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en-A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ListParagraph">
    <w:name w:val="List Paragraph"/>
    <w:basedOn w:val="Standard"/>
    <w:pPr>
      <w:spacing w:after="160"/>
      <w:ind w:left="720"/>
      <w:contextualSpacing/>
    </w:pPr>
  </w:style>
  <w:style w:type="character" w:customStyle="1" w:styleId="Internetlink">
    <w:name w:val="Internet link"/>
    <w:basedOn w:val="DefaultParagraphFont"/>
    <w:rPr>
      <w:color w:val="467886"/>
      <w:u w:val="single"/>
    </w:rPr>
  </w:style>
  <w:style w:type="character" w:customStyle="1" w:styleId="ListLabel1">
    <w:name w:val="ListLabel 1"/>
    <w:rPr>
      <w:rFonts w:cs="Courier New"/>
    </w:rPr>
  </w:style>
  <w:style w:type="numbering" w:customStyle="1" w:styleId="WWNum2">
    <w:name w:val="WWNum2"/>
    <w:basedOn w:val="NoList"/>
    <w:pPr>
      <w:numPr>
        <w:numId w:val="1"/>
      </w:numPr>
    </w:pPr>
  </w:style>
  <w:style w:type="numbering" w:customStyle="1" w:styleId="WWNum7">
    <w:name w:val="WWNum7"/>
    <w:basedOn w:val="NoList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0E3C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3C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evor.hold79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eneralManagerNFAEP@daf.qld.gov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TREVOR HOLD</cp:lastModifiedBy>
  <cp:revision>5</cp:revision>
  <cp:lastPrinted>2024-12-04T11:08:00Z</cp:lastPrinted>
  <dcterms:created xsi:type="dcterms:W3CDTF">2024-12-04T11:09:00Z</dcterms:created>
  <dcterms:modified xsi:type="dcterms:W3CDTF">2025-01-11T09:02:00Z</dcterms:modified>
</cp:coreProperties>
</file>